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0785" w14:textId="48EB8C7E" w:rsidR="00B4669B" w:rsidRPr="00B4669B" w:rsidRDefault="00B4669B" w:rsidP="00B4669B">
      <w:pPr>
        <w:rPr>
          <w:b/>
          <w:bCs/>
          <w:sz w:val="32"/>
          <w:szCs w:val="32"/>
        </w:rPr>
      </w:pPr>
      <w:r w:rsidRPr="00B4669B">
        <w:rPr>
          <w:b/>
          <w:bCs/>
          <w:sz w:val="32"/>
          <w:szCs w:val="32"/>
        </w:rPr>
        <w:t>Park Rules and Policy Compliance</w:t>
      </w:r>
      <w:r>
        <w:rPr>
          <w:b/>
          <w:bCs/>
          <w:sz w:val="32"/>
          <w:szCs w:val="32"/>
        </w:rPr>
        <w:t xml:space="preserve"> Policy</w:t>
      </w:r>
    </w:p>
    <w:p w14:paraId="16930D88" w14:textId="77777777" w:rsidR="00B4669B" w:rsidRPr="00B4669B" w:rsidRDefault="00B4669B" w:rsidP="00B4669B">
      <w:pPr>
        <w:rPr>
          <w:sz w:val="32"/>
          <w:szCs w:val="32"/>
        </w:rPr>
      </w:pPr>
      <w:r w:rsidRPr="00B4669B">
        <w:rPr>
          <w:sz w:val="32"/>
          <w:szCs w:val="32"/>
        </w:rPr>
        <w:t>The City of Atlantic Beach is committed to providing a safe and enjoyable experience for all park visitors. To maintain this environment, compliance with all City policies and park rules is required.</w:t>
      </w:r>
    </w:p>
    <w:p w14:paraId="227AE81C" w14:textId="77777777" w:rsidR="00B4669B" w:rsidRPr="00B4669B" w:rsidRDefault="00B4669B" w:rsidP="00B4669B">
      <w:pPr>
        <w:rPr>
          <w:sz w:val="32"/>
          <w:szCs w:val="32"/>
        </w:rPr>
      </w:pPr>
      <w:r w:rsidRPr="00B4669B">
        <w:rPr>
          <w:sz w:val="32"/>
          <w:szCs w:val="32"/>
        </w:rPr>
        <w:t xml:space="preserve">Failure to comply with these policies and rules may result in corrective </w:t>
      </w:r>
      <w:proofErr w:type="gramStart"/>
      <w:r w:rsidRPr="00B4669B">
        <w:rPr>
          <w:sz w:val="32"/>
          <w:szCs w:val="32"/>
        </w:rPr>
        <w:t>measures,</w:t>
      </w:r>
      <w:proofErr w:type="gramEnd"/>
      <w:r w:rsidRPr="00B4669B">
        <w:rPr>
          <w:sz w:val="32"/>
          <w:szCs w:val="32"/>
        </w:rPr>
        <w:t xml:space="preserve"> applied at the sole discretion of the City. The specific measures will vary based on the severity of the infraction and may include, but aren't limited to:</w:t>
      </w:r>
    </w:p>
    <w:p w14:paraId="60273B82" w14:textId="77777777" w:rsidR="00B4669B" w:rsidRPr="00B4669B" w:rsidRDefault="00B4669B" w:rsidP="00B4669B">
      <w:pPr>
        <w:numPr>
          <w:ilvl w:val="0"/>
          <w:numId w:val="2"/>
        </w:numPr>
        <w:rPr>
          <w:sz w:val="32"/>
          <w:szCs w:val="32"/>
        </w:rPr>
      </w:pPr>
      <w:r w:rsidRPr="00B4669B">
        <w:rPr>
          <w:sz w:val="32"/>
          <w:szCs w:val="32"/>
        </w:rPr>
        <w:t>Warnings</w:t>
      </w:r>
    </w:p>
    <w:p w14:paraId="5C22D30D" w14:textId="77777777" w:rsidR="00B4669B" w:rsidRPr="00B4669B" w:rsidRDefault="00B4669B" w:rsidP="00B4669B">
      <w:pPr>
        <w:numPr>
          <w:ilvl w:val="0"/>
          <w:numId w:val="2"/>
        </w:numPr>
        <w:rPr>
          <w:sz w:val="32"/>
          <w:szCs w:val="32"/>
        </w:rPr>
      </w:pPr>
      <w:r w:rsidRPr="00B4669B">
        <w:rPr>
          <w:sz w:val="32"/>
          <w:szCs w:val="32"/>
        </w:rPr>
        <w:t>Forfeiture of security deposits</w:t>
      </w:r>
    </w:p>
    <w:p w14:paraId="3F0777FC" w14:textId="77777777" w:rsidR="00B4669B" w:rsidRPr="00B4669B" w:rsidRDefault="00B4669B" w:rsidP="00B4669B">
      <w:pPr>
        <w:numPr>
          <w:ilvl w:val="0"/>
          <w:numId w:val="2"/>
        </w:numPr>
        <w:rPr>
          <w:sz w:val="32"/>
          <w:szCs w:val="32"/>
        </w:rPr>
      </w:pPr>
      <w:r w:rsidRPr="00B4669B">
        <w:rPr>
          <w:sz w:val="32"/>
          <w:szCs w:val="32"/>
        </w:rPr>
        <w:t>Increased security deposits for future permits</w:t>
      </w:r>
    </w:p>
    <w:p w14:paraId="1C92C55B" w14:textId="77777777" w:rsidR="00B4669B" w:rsidRPr="00B4669B" w:rsidRDefault="00B4669B" w:rsidP="00B4669B">
      <w:pPr>
        <w:numPr>
          <w:ilvl w:val="0"/>
          <w:numId w:val="2"/>
        </w:numPr>
        <w:rPr>
          <w:sz w:val="32"/>
          <w:szCs w:val="32"/>
        </w:rPr>
      </w:pPr>
      <w:r w:rsidRPr="00B4669B">
        <w:rPr>
          <w:sz w:val="32"/>
          <w:szCs w:val="32"/>
        </w:rPr>
        <w:t>Requirement to provide additional event resources</w:t>
      </w:r>
    </w:p>
    <w:p w14:paraId="45AA007C" w14:textId="77777777" w:rsidR="00B4669B" w:rsidRPr="00B4669B" w:rsidRDefault="00B4669B" w:rsidP="00B4669B">
      <w:pPr>
        <w:numPr>
          <w:ilvl w:val="0"/>
          <w:numId w:val="2"/>
        </w:numPr>
        <w:rPr>
          <w:sz w:val="32"/>
          <w:szCs w:val="32"/>
        </w:rPr>
      </w:pPr>
      <w:r w:rsidRPr="00B4669B">
        <w:rPr>
          <w:sz w:val="32"/>
          <w:szCs w:val="32"/>
        </w:rPr>
        <w:t>Suspension of permitting privileges</w:t>
      </w:r>
    </w:p>
    <w:p w14:paraId="65C8F17B" w14:textId="7B6F52C6" w:rsidR="00B4669B" w:rsidRPr="00B4669B" w:rsidRDefault="00B4669B" w:rsidP="00B4669B">
      <w:pPr>
        <w:rPr>
          <w:sz w:val="32"/>
          <w:szCs w:val="32"/>
        </w:rPr>
      </w:pPr>
    </w:p>
    <w:sectPr w:rsidR="00B4669B" w:rsidRPr="00B4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441"/>
    <w:multiLevelType w:val="hybridMultilevel"/>
    <w:tmpl w:val="FD4E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1236B"/>
    <w:multiLevelType w:val="multilevel"/>
    <w:tmpl w:val="0CD4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994989">
    <w:abstractNumId w:val="0"/>
  </w:num>
  <w:num w:numId="2" w16cid:durableId="17269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7D"/>
    <w:rsid w:val="00041839"/>
    <w:rsid w:val="000A64C1"/>
    <w:rsid w:val="00192AE6"/>
    <w:rsid w:val="00221CAD"/>
    <w:rsid w:val="002E093E"/>
    <w:rsid w:val="003401C5"/>
    <w:rsid w:val="0039787D"/>
    <w:rsid w:val="003B0917"/>
    <w:rsid w:val="00433BE8"/>
    <w:rsid w:val="0056592A"/>
    <w:rsid w:val="00594C62"/>
    <w:rsid w:val="00677DC2"/>
    <w:rsid w:val="00A0560D"/>
    <w:rsid w:val="00AD24B5"/>
    <w:rsid w:val="00B4669B"/>
    <w:rsid w:val="00C55464"/>
    <w:rsid w:val="00D63A1A"/>
    <w:rsid w:val="00E45B5F"/>
    <w:rsid w:val="00F6033B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8777"/>
  <w15:chartTrackingRefBased/>
  <w15:docId w15:val="{378954F8-E7CC-4355-82F4-C6425D96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CFAF8699E534C98318C4D7F684D70" ma:contentTypeVersion="11" ma:contentTypeDescription="Create a new document." ma:contentTypeScope="" ma:versionID="b3f7fa8a027926ad09941fd05920588b">
  <xsd:schema xmlns:xsd="http://www.w3.org/2001/XMLSchema" xmlns:xs="http://www.w3.org/2001/XMLSchema" xmlns:p="http://schemas.microsoft.com/office/2006/metadata/properties" xmlns:ns3="32690305-f09d-4177-928d-abba3ec3f11f" targetNamespace="http://schemas.microsoft.com/office/2006/metadata/properties" ma:root="true" ma:fieldsID="7fcdf3151485c90d8285586eeae0facd" ns3:_="">
    <xsd:import namespace="32690305-f09d-4177-928d-abba3ec3f1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90305-f09d-4177-928d-abba3ec3f1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690305-f09d-4177-928d-abba3ec3f11f" xsi:nil="true"/>
  </documentManagement>
</p:properties>
</file>

<file path=customXml/itemProps1.xml><?xml version="1.0" encoding="utf-8"?>
<ds:datastoreItem xmlns:ds="http://schemas.openxmlformats.org/officeDocument/2006/customXml" ds:itemID="{E3C1DF90-9C32-43DC-81F4-CCA29D18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90305-f09d-4177-928d-abba3ec3f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D820-712E-407A-ADEB-EE1ABA181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E23DE-4235-4748-B367-32A51022FC6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2690305-f09d-4177-928d-abba3ec3f1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Leslie, Jordan</dc:creator>
  <cp:keywords/>
  <dc:description/>
  <cp:lastModifiedBy>Leslie, Jordan</cp:lastModifiedBy>
  <cp:revision>3</cp:revision>
  <cp:lastPrinted>2025-06-09T18:51:00Z</cp:lastPrinted>
  <dcterms:created xsi:type="dcterms:W3CDTF">2025-06-09T23:07:00Z</dcterms:created>
  <dcterms:modified xsi:type="dcterms:W3CDTF">2025-07-22T17:23:00Z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0x0101003DECFAF8699E534C98318C4D7F684D70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2025-06-09T18:50:40Z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f8e8302d-67de-4bd7-9325-f4021d5917b4</vt:lpwstr>
  </property>
  <property fmtid="{D5CDD505-2E9C-101B-9397-08002B2CF9AE}" pid="8" name="MSIP_Label_defa4170-0d19-0005-0004-bc88714345d2_ActionId">
    <vt:lpwstr>a5f2a54c-fe09-4b27-a1c7-142c4c5ad554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